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821D" w14:textId="77777777" w:rsidR="00A07C68" w:rsidRPr="004B2B3A" w:rsidRDefault="00A07C68" w:rsidP="00A07C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14:paraId="6D276674" w14:textId="77777777" w:rsidR="00A07C68" w:rsidRPr="004B2B3A" w:rsidRDefault="00A07C68" w:rsidP="00A07C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 w:rsidRPr="004B2B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465702B" wp14:editId="3A50D4CA">
            <wp:simplePos x="0" y="0"/>
            <wp:positionH relativeFrom="column">
              <wp:posOffset>2623820</wp:posOffset>
            </wp:positionH>
            <wp:positionV relativeFrom="paragraph">
              <wp:posOffset>17145</wp:posOffset>
            </wp:positionV>
            <wp:extent cx="554355" cy="662940"/>
            <wp:effectExtent l="0" t="0" r="0" b="3810"/>
            <wp:wrapNone/>
            <wp:docPr id="36" name="Picture 36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25AC4" w14:textId="77777777" w:rsidR="00A07C68" w:rsidRPr="004B2B3A" w:rsidRDefault="00A07C68" w:rsidP="00A07C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58B0D6F6" w14:textId="77777777" w:rsidR="00A07C68" w:rsidRPr="004B2B3A" w:rsidRDefault="00A07C68" w:rsidP="00A07C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 w:rsidRPr="004B2B3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171E9DF4" wp14:editId="0C9E5BA8">
            <wp:simplePos x="0" y="0"/>
            <wp:positionH relativeFrom="column">
              <wp:posOffset>4796155</wp:posOffset>
            </wp:positionH>
            <wp:positionV relativeFrom="paragraph">
              <wp:posOffset>27940</wp:posOffset>
            </wp:positionV>
            <wp:extent cx="1264285" cy="473710"/>
            <wp:effectExtent l="0" t="0" r="0" b="2540"/>
            <wp:wrapNone/>
            <wp:docPr id="35" name="Picture 35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473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337955" w14:textId="77777777" w:rsidR="00A07C68" w:rsidRPr="004B2B3A" w:rsidRDefault="00A07C68" w:rsidP="00A07C68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 w:rsidRPr="004B2B3A">
        <w:rPr>
          <w:rFonts w:ascii="Times New Roman" w:eastAsia="Times New Roman" w:hAnsi="Times New Roman" w:cs="Times New Roman"/>
          <w:noProof/>
          <w:sz w:val="7"/>
          <w:szCs w:val="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2EF07B" wp14:editId="4DCC7E37">
                <wp:simplePos x="0" y="0"/>
                <wp:positionH relativeFrom="column">
                  <wp:posOffset>485140</wp:posOffset>
                </wp:positionH>
                <wp:positionV relativeFrom="paragraph">
                  <wp:posOffset>267970</wp:posOffset>
                </wp:positionV>
                <wp:extent cx="0" cy="691541526"/>
                <wp:effectExtent l="21590" t="20955" r="28575" b="2095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7483647" cy="2147483647"/>
                          <a:chOff x="764" y="422"/>
                          <a:chExt cx="12090101" cy="61962594"/>
                        </a:xfrm>
                      </wpg:grpSpPr>
                      <wpg:grpSp>
                        <wpg:cNvPr id="19" name="shape_0"/>
                        <wpg:cNvGrpSpPr>
                          <a:grpSpLocks/>
                        </wpg:cNvGrpSpPr>
                        <wpg:grpSpPr bwMode="auto">
                          <a:xfrm>
                            <a:off x="983995" y="422"/>
                            <a:ext cx="11106871" cy="0"/>
                            <a:chOff x="764" y="422"/>
                            <a:chExt cx="12090101" cy="61962594"/>
                          </a:xfrm>
                        </wpg:grpSpPr>
                        <wps:wsp>
                          <wps:cNvPr id="20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3995" y="422"/>
                              <a:ext cx="11106871" cy="0"/>
                            </a:xfrm>
                            <a:prstGeom prst="line">
                              <a:avLst/>
                            </a:prstGeom>
                            <a:noFill/>
                            <a:ln w="38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shape_0"/>
                        <wpg:cNvGrpSpPr>
                          <a:grpSpLocks/>
                        </wpg:cNvGrpSpPr>
                        <wpg:grpSpPr bwMode="auto">
                          <a:xfrm>
                            <a:off x="983995" y="472"/>
                            <a:ext cx="11106871" cy="0"/>
                            <a:chOff x="764" y="422"/>
                            <a:chExt cx="12090101" cy="61962594"/>
                          </a:xfrm>
                        </wpg:grpSpPr>
                        <wps:wsp>
                          <wps:cNvPr id="22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3995" y="472"/>
                              <a:ext cx="11106871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shape_0"/>
                        <wpg:cNvGrpSpPr>
                          <a:grpSpLocks/>
                        </wpg:cNvGrpSpPr>
                        <wpg:grpSpPr bwMode="auto">
                          <a:xfrm>
                            <a:off x="764" y="1608301"/>
                            <a:ext cx="0" cy="60354715"/>
                            <a:chOff x="764" y="422"/>
                            <a:chExt cx="12090101" cy="61962594"/>
                          </a:xfrm>
                        </wpg:grpSpPr>
                        <wps:wsp>
                          <wps:cNvPr id="24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4" y="1608301"/>
                              <a:ext cx="0" cy="60354715"/>
                            </a:xfrm>
                            <a:prstGeom prst="line">
                              <a:avLst/>
                            </a:prstGeom>
                            <a:noFill/>
                            <a:ln w="38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shape_0"/>
                        <wpg:cNvGrpSpPr>
                          <a:grpSpLocks/>
                        </wpg:cNvGrpSpPr>
                        <wpg:grpSpPr bwMode="auto">
                          <a:xfrm>
                            <a:off x="816" y="1854262"/>
                            <a:ext cx="0" cy="58191409"/>
                            <a:chOff x="764" y="422"/>
                            <a:chExt cx="12090101" cy="61962594"/>
                          </a:xfrm>
                        </wpg:grpSpPr>
                        <wps:wsp>
                          <wps:cNvPr id="26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6" y="1854262"/>
                              <a:ext cx="0" cy="58191409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shape_0"/>
                        <wpg:cNvGrpSpPr>
                          <a:grpSpLocks/>
                        </wpg:cNvGrpSpPr>
                        <wpg:grpSpPr bwMode="auto">
                          <a:xfrm>
                            <a:off x="11171" y="1608301"/>
                            <a:ext cx="0" cy="60354715"/>
                            <a:chOff x="764" y="422"/>
                            <a:chExt cx="12090101" cy="61962594"/>
                          </a:xfrm>
                        </wpg:grpSpPr>
                        <wps:wsp>
                          <wps:cNvPr id="28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71" y="1608301"/>
                              <a:ext cx="0" cy="60354715"/>
                            </a:xfrm>
                            <a:prstGeom prst="line">
                              <a:avLst/>
                            </a:prstGeom>
                            <a:noFill/>
                            <a:ln w="38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" name="shape_0"/>
                        <wpg:cNvGrpSpPr>
                          <a:grpSpLocks/>
                        </wpg:cNvGrpSpPr>
                        <wpg:grpSpPr bwMode="auto">
                          <a:xfrm>
                            <a:off x="11120" y="1854262"/>
                            <a:ext cx="0" cy="58191409"/>
                            <a:chOff x="764" y="422"/>
                            <a:chExt cx="12090101" cy="61962594"/>
                          </a:xfrm>
                        </wpg:grpSpPr>
                        <wps:wsp>
                          <wps:cNvPr id="30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20" y="1854262"/>
                              <a:ext cx="0" cy="58191409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1" name="shape_0"/>
                        <wpg:cNvGrpSpPr>
                          <a:grpSpLocks/>
                        </wpg:cNvGrpSpPr>
                        <wpg:grpSpPr bwMode="auto">
                          <a:xfrm>
                            <a:off x="983995" y="16074"/>
                            <a:ext cx="11106871" cy="0"/>
                            <a:chOff x="764" y="422"/>
                            <a:chExt cx="12090101" cy="61962594"/>
                          </a:xfrm>
                        </wpg:grpSpPr>
                        <wps:wsp>
                          <wps:cNvPr id="32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3995" y="16074"/>
                              <a:ext cx="11106871" cy="0"/>
                            </a:xfrm>
                            <a:prstGeom prst="line">
                              <a:avLst/>
                            </a:prstGeom>
                            <a:noFill/>
                            <a:ln w="38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" name="shape_0"/>
                        <wpg:cNvGrpSpPr>
                          <a:grpSpLocks/>
                        </wpg:cNvGrpSpPr>
                        <wpg:grpSpPr bwMode="auto">
                          <a:xfrm>
                            <a:off x="983995" y="16024"/>
                            <a:ext cx="11106871" cy="0"/>
                            <a:chOff x="764" y="422"/>
                            <a:chExt cx="12090101" cy="61962594"/>
                          </a:xfrm>
                        </wpg:grpSpPr>
                        <wps:wsp>
                          <wps:cNvPr id="34" name="shape_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3995" y="16024"/>
                              <a:ext cx="11106871" cy="0"/>
                            </a:xfrm>
                            <a:prstGeom prst="line">
                              <a:avLst/>
                            </a:prstGeom>
                            <a:noFill/>
                            <a:ln w="90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B867D" id="Group 18" o:spid="_x0000_s1026" style="position:absolute;margin-left:38.2pt;margin-top:21.1pt;width:0;height:54452.1pt;z-index:251659264" coordorigin="7,4" coordsize="120901,61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">
                <v:group id="shape_0" o:spid="_x0000_s1027" style="position:absolute;left:9839;top:4;width:111069;height:0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shape_0" o:spid="_x0000_s1028" style="position:absolute;visibility:visible;mso-wrap-style:square" from="9839,4" to="12090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QZncEAAADbAAAADwAAAGRycy9kb3ducmV2LnhtbERPz2vCMBS+C/sfwht403Q9iFajyGRj&#10;F3HWDfX2aJ5tWfNSkth2//1yGHj8+H6vNoNpREfO15YVvEwTEMSF1TWXCr5Ob5M5CB+QNTaWScEv&#10;edisn0YrzLTt+UhdHkoRQ9hnqKAKoc2k9EVFBv3UtsSRu1lnMEToSqkd9jHcNDJNkpk0WHNsqLCl&#10;14qKn/xuFGDoLgt/QH3dlf3uvfs8778NKzV+HrZLEIGG8BD/uz+0gjSuj1/i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xBmdwQAAANsAAAAPAAAAAAAAAAAAAAAA&#10;AKECAABkcnMvZG93bnJldi54bWxQSwUGAAAAAAQABAD5AAAAjwMAAAAA&#10;" strokeweight="1.06mm"/>
                </v:group>
                <v:group id="shape_0" o:spid="_x0000_s1029" style="position:absolute;left:9839;top:4;width:111069;height:0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shape_0" o:spid="_x0000_s1030" style="position:absolute;visibility:visible;mso-wrap-style:square" from="9839,4" to="12090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Ip0MIAAADbAAAADwAAAGRycy9kb3ducmV2LnhtbESP0YrCMBRE34X9h3AXfBFNrbBK1yiy&#10;IAg+6foBl+badG1uapK19e+NIPg4zMwZZrnubSNu5EPtWMF0koEgLp2uuVJw+t2OFyBCRNbYOCYF&#10;dwqwXn0Mllho1/GBbsdYiQThUKACE2NbSBlKQxbDxLXEyTs7bzEm6SupPXYJbhuZZ9mXtFhzWjDY&#10;0o+h8nL8twquf4f5zHTuOt3M+tH8ct67XeWVGn72m28Qkfr4Dr/aO60gz+H5Jf0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Ip0MIAAADbAAAADwAAAAAAAAAAAAAA&#10;AAChAgAAZHJzL2Rvd25yZXYueG1sUEsFBgAAAAAEAAQA+QAAAJADAAAAAA==&#10;" strokeweight=".25mm"/>
                </v:group>
                <v:group id="shape_0" o:spid="_x0000_s1031" style="position:absolute;left:7;top:16083;width:0;height:603547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shape_0" o:spid="_x0000_s1032" style="position:absolute;visibility:visible;mso-wrap-style:square" from="7,16083" to="7,61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8fnsQAAADbAAAADwAAAGRycy9kb3ducmV2LnhtbESPQWvCQBSE70L/w/IKvZlNQxEbXUNR&#10;LF6kahXb2yP7moRm34bsNon/visIHoeZ+YaZZ4OpRUetqywreI5iEMS51RUXCo6f6/EUhPPIGmvL&#10;pOBCDrLFw2iOqbY976k7+EIECLsUFZTeN6mULi/JoItsQxy8H9sa9EG2hdQt9gFuapnE8UQarDgs&#10;lNjQsqT89/BnFKDvvl7dB+rvVdGv3rvdeXsyrNTT4/A2A+Fp8Pfwrb3RCpIXu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/x+exAAAANsAAAAPAAAAAAAAAAAA&#10;AAAAAKECAABkcnMvZG93bnJldi54bWxQSwUGAAAAAAQABAD5AAAAkgMAAAAA&#10;" strokeweight="1.06mm"/>
                </v:group>
                <v:group id="shape_0" o:spid="_x0000_s1033" style="position:absolute;left:8;top:18542;width:0;height:581914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line id="shape_0" o:spid="_x0000_s1034" style="position:absolute;visibility:visible;mso-wrap-style:square" from="8,18542" to="8,60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kv08IAAADbAAAADwAAAGRycy9kb3ducmV2LnhtbESP0YrCMBRE3wX/IVxhX2RNVbBL1ygi&#10;CMI+qfsBl+baVJubmkTb/fuNIPg4zMwZZrnubSMe5EPtWMF0koEgLp2uuVLwe9p9foEIEVlj45gU&#10;/FGA9Wo4WGKhXccHehxjJRKEQ4EKTIxtIWUoDVkME9cSJ+/svMWYpK+k9tgluG3kLMsW0mLNacFg&#10;S1tD5fV4twpul0M+N527TTfzfpxfzz9uX3mlPkb95htEpD6+w6/2XiuYLeD5Jf0A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kv08IAAADbAAAADwAAAAAAAAAAAAAA&#10;AAChAgAAZHJzL2Rvd25yZXYueG1sUEsFBgAAAAAEAAQA+QAAAJADAAAAAA==&#10;" strokeweight=".25mm"/>
                </v:group>
                <v:group id="shape_0" o:spid="_x0000_s1035" style="position:absolute;left:111;top:16083;width:0;height:603547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shape_0" o:spid="_x0000_s1036" style="position:absolute;visibility:visible;mso-wrap-style:square" from="111,16083" to="111,619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Vm8EAAADbAAAADwAAAGRycy9kb3ducmV2LnhtbERPz2vCMBS+C/sfwht403Q9iFajyGRj&#10;F3HWDfX2aJ5tWfNSkth2//1yGHj8+H6vNoNpREfO15YVvEwTEMSF1TWXCr5Ob5M5CB+QNTaWScEv&#10;edisn0YrzLTt+UhdHkoRQ9hnqKAKoc2k9EVFBv3UtsSRu1lnMEToSqkd9jHcNDJNkpk0WHNsqLCl&#10;14qKn/xuFGDoLgt/QH3dlf3uvfs8778NKzV+HrZLEIGG8BD/uz+0gjSOjV/iD5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shWbwQAAANsAAAAPAAAAAAAAAAAAAAAA&#10;AKECAABkcnMvZG93bnJldi54bWxQSwUGAAAAAAQABAD5AAAAjwMAAAAA&#10;" strokeweight="1.06mm"/>
                </v:group>
                <v:group id="shape_0" o:spid="_x0000_s1037" style="position:absolute;left:111;top:18542;width:0;height:581914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shape_0" o:spid="_x0000_s1038" style="position:absolute;visibility:visible;mso-wrap-style:square" from="111,18542" to="111,600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WE4b8AAADbAAAADwAAAGRycy9kb3ducmV2LnhtbERPzYrCMBC+L/gOYQQvi6ZaWKUaRQRB&#10;8KTrAwzN2FSbSU2irW9vDgt7/Pj+V5veNuJFPtSOFUwnGQji0umaKwWX3/14ASJEZI2NY1LwpgCb&#10;9eBrhYV2HZ/odY6VSCEcClRgYmwLKUNpyGKYuJY4cVfnLcYEfSW1xy6F20bOsuxHWqw5NRhsaWeo&#10;vJ+fVsHjdprnpnOP6Tbvv+f369EdKq/UaNhvlyAi9fFf/Oc+aAV5Wp++pB8g1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WE4b8AAADbAAAADwAAAAAAAAAAAAAAAACh&#10;AgAAZHJzL2Rvd25yZXYueG1sUEsFBgAAAAAEAAQA+QAAAI0DAAAAAA==&#10;" strokeweight=".25mm"/>
                </v:group>
                <v:group id="shape_0" o:spid="_x0000_s1039" style="position:absolute;left:9839;top:160;width:111069;height:0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shape_0" o:spid="_x0000_s1040" style="position:absolute;visibility:visible;mso-wrap-style:square" from="9839,160" to="120908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O0rMQAAADbAAAADwAAAGRycy9kb3ducmV2LnhtbESPQWvCQBSE70L/w/IKvZlNUxAbXUNR&#10;LF6kahXb2yP7moRm34bsNon/visIHoeZ+YaZZ4OpRUetqywreI5iEMS51RUXCo6f6/EUhPPIGmvL&#10;pOBCDrLFw2iOqbY976k7+EIECLsUFZTeN6mULi/JoItsQxy8H9sa9EG2hdQt9gFuapnE8UQarDgs&#10;lNjQsqT89/BnFKDvvl7dB+rvVdGv3rvdeXsyrNTT4/A2A+Fp8Pfwrb3RCl4SuH4JP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7SsxAAAANsAAAAPAAAAAAAAAAAA&#10;AAAAAKECAABkcnMvZG93bnJldi54bWxQSwUGAAAAAAQABAD5AAAAkgMAAAAA&#10;" strokeweight="1.06mm"/>
                </v:group>
                <v:group id="shape_0" o:spid="_x0000_s1041" style="position:absolute;left:9839;top:160;width:111069;height:0" coordorigin="7,4" coordsize="120901,6196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shape_0" o:spid="_x0000_s1042" style="position:absolute;visibility:visible;mso-wrap-style:square" from="9839,160" to="120908,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6C4sMAAADbAAAADwAAAGRycy9kb3ducmV2LnhtbESP3WoCMRSE7wu+QziCN6Vm7YqWrVFE&#10;KAi98ucBDpvjZuvmZE2iu759IwheDjPzDbNY9bYRN/KhdqxgMs5AEJdO11wpOB5+Pr5AhIissXFM&#10;Cu4UYLUcvC2w0K7jHd32sRIJwqFABSbGtpAylIYshrFriZN3ct5iTNJXUnvsEtw28jPLZtJizWnB&#10;YEsbQ+V5f7UKLn+7eW46d5ms8/59fj79um3llRoN+/U3iEh9fIWf7a1WkE/h8S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+guLDAAAA2wAAAA8AAAAAAAAAAAAA&#10;AAAAoQIAAGRycy9kb3ducmV2LnhtbFBLBQYAAAAABAAEAPkAAACRAwAAAAA=&#10;" strokeweight=".25mm"/>
                </v:group>
              </v:group>
            </w:pict>
          </mc:Fallback>
        </mc:AlternateContent>
      </w:r>
    </w:p>
    <w:p w14:paraId="38C25CD0" w14:textId="77777777" w:rsidR="00A07C68" w:rsidRPr="004B2B3A" w:rsidRDefault="00A07C68" w:rsidP="00A07C68">
      <w:pPr>
        <w:jc w:val="right"/>
        <w:rPr>
          <w:rFonts w:ascii="Times New Roman" w:hAnsi="Times New Roman" w:cs="Times New Roman"/>
        </w:rPr>
      </w:pPr>
    </w:p>
    <w:p w14:paraId="136F747A" w14:textId="77777777" w:rsidR="00A07C68" w:rsidRPr="004B2B3A" w:rsidRDefault="00A07C68" w:rsidP="00A07C68">
      <w:pPr>
        <w:jc w:val="right"/>
        <w:rPr>
          <w:rFonts w:ascii="Times New Roman" w:hAnsi="Times New Roman" w:cs="Times New Roman"/>
        </w:rPr>
      </w:pPr>
    </w:p>
    <w:p w14:paraId="35D428CA" w14:textId="77777777" w:rsidR="00A07C68" w:rsidRPr="004B2B3A" w:rsidRDefault="00A07C68" w:rsidP="00A07C68">
      <w:pPr>
        <w:spacing w:line="276" w:lineRule="auto"/>
        <w:ind w:left="1191" w:right="1212"/>
        <w:jc w:val="center"/>
        <w:rPr>
          <w:rFonts w:ascii="Times New Roman" w:hAnsi="Times New Roman" w:cs="Times New Roman"/>
          <w:sz w:val="24"/>
        </w:rPr>
      </w:pPr>
    </w:p>
    <w:p w14:paraId="272D9744" w14:textId="77777777" w:rsidR="00A07C68" w:rsidRPr="004B2B3A" w:rsidRDefault="00A07C68" w:rsidP="00A07C68">
      <w:pPr>
        <w:spacing w:line="276" w:lineRule="auto"/>
        <w:ind w:left="1191" w:right="1212"/>
        <w:jc w:val="center"/>
        <w:rPr>
          <w:rFonts w:ascii="Times New Roman" w:hAnsi="Times New Roman" w:cs="Times New Roman"/>
          <w:sz w:val="24"/>
        </w:rPr>
      </w:pPr>
      <w:r w:rsidRPr="004B2B3A">
        <w:rPr>
          <w:rFonts w:ascii="Times New Roman" w:hAnsi="Times New Roman" w:cs="Times New Roman"/>
          <w:sz w:val="24"/>
        </w:rPr>
        <w:t>Information and Communication Technology Agency of Sri</w:t>
      </w:r>
      <w:r w:rsidRPr="004B2B3A">
        <w:rPr>
          <w:rFonts w:ascii="Times New Roman" w:hAnsi="Times New Roman" w:cs="Times New Roman"/>
          <w:spacing w:val="-18"/>
          <w:sz w:val="24"/>
        </w:rPr>
        <w:t xml:space="preserve"> </w:t>
      </w:r>
      <w:r w:rsidRPr="004B2B3A">
        <w:rPr>
          <w:rFonts w:ascii="Times New Roman" w:hAnsi="Times New Roman" w:cs="Times New Roman"/>
          <w:sz w:val="24"/>
        </w:rPr>
        <w:t>Lanka</w:t>
      </w:r>
    </w:p>
    <w:p w14:paraId="1B10C2EE" w14:textId="77777777" w:rsidR="00A07C68" w:rsidRDefault="00A07C68" w:rsidP="00932F50">
      <w:pPr>
        <w:ind w:left="1195" w:right="1224"/>
        <w:jc w:val="center"/>
        <w:rPr>
          <w:rFonts w:ascii="Times New Roman" w:hAnsi="Times New Roman" w:cs="Times New Roman"/>
          <w:b/>
          <w:sz w:val="32"/>
        </w:rPr>
      </w:pPr>
      <w:r w:rsidRPr="004B2B3A">
        <w:rPr>
          <w:rFonts w:ascii="Times New Roman" w:hAnsi="Times New Roman" w:cs="Times New Roman"/>
          <w:b/>
          <w:sz w:val="32"/>
        </w:rPr>
        <w:t>REQUEST FOR EXPRESSIONS OF</w:t>
      </w:r>
      <w:r w:rsidRPr="004B2B3A">
        <w:rPr>
          <w:rFonts w:ascii="Times New Roman" w:hAnsi="Times New Roman" w:cs="Times New Roman"/>
          <w:b/>
          <w:spacing w:val="-13"/>
          <w:sz w:val="32"/>
        </w:rPr>
        <w:t xml:space="preserve"> </w:t>
      </w:r>
      <w:r w:rsidRPr="004B2B3A">
        <w:rPr>
          <w:rFonts w:ascii="Times New Roman" w:hAnsi="Times New Roman" w:cs="Times New Roman"/>
          <w:b/>
          <w:sz w:val="32"/>
        </w:rPr>
        <w:t>INTEREST</w:t>
      </w:r>
    </w:p>
    <w:p w14:paraId="28FF5C36" w14:textId="4A16A148" w:rsidR="00DC7CC4" w:rsidRPr="004B2B3A" w:rsidRDefault="00DC7CC4" w:rsidP="00932F50">
      <w:pPr>
        <w:ind w:left="1195" w:right="122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(Consulting Service –Individual Consultant)</w:t>
      </w:r>
    </w:p>
    <w:p w14:paraId="171E4876" w14:textId="77777777" w:rsidR="00196F32" w:rsidRPr="004B2B3A" w:rsidRDefault="00196F32" w:rsidP="00D63D65">
      <w:pPr>
        <w:ind w:left="1980" w:hanging="1980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6324C87" w14:textId="18D7C724" w:rsidR="00A07C68" w:rsidRPr="004B2B3A" w:rsidRDefault="00A07C68" w:rsidP="007A33AE">
      <w:pPr>
        <w:ind w:left="1890" w:hanging="1890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4B2B3A">
        <w:rPr>
          <w:rFonts w:ascii="Times New Roman" w:hAnsi="Times New Roman" w:cs="Times New Roman"/>
          <w:b/>
          <w:spacing w:val="-3"/>
          <w:sz w:val="24"/>
          <w:szCs w:val="24"/>
        </w:rPr>
        <w:t>Assignment Title</w:t>
      </w:r>
      <w:r w:rsidRPr="004943FD">
        <w:rPr>
          <w:rFonts w:ascii="Times New Roman" w:hAnsi="Times New Roman" w:cs="Times New Roman"/>
          <w:b/>
          <w:spacing w:val="-3"/>
          <w:sz w:val="24"/>
          <w:szCs w:val="24"/>
        </w:rPr>
        <w:t xml:space="preserve">: </w:t>
      </w:r>
      <w:r w:rsidR="00700B7E">
        <w:rPr>
          <w:rFonts w:ascii="Times New Roman" w:hAnsi="Times New Roman" w:cs="Times New Roman"/>
          <w:b/>
          <w:spacing w:val="-3"/>
          <w:sz w:val="24"/>
          <w:szCs w:val="24"/>
        </w:rPr>
        <w:t xml:space="preserve">Selection and Employment of an </w:t>
      </w:r>
      <w:r w:rsidR="00886E09" w:rsidRPr="00886E09">
        <w:rPr>
          <w:rFonts w:ascii="Times New Roman" w:eastAsia="Times New Roman" w:hAnsi="Times New Roman" w:cs="Times New Roman"/>
          <w:b/>
          <w:sz w:val="24"/>
          <w:szCs w:val="24"/>
        </w:rPr>
        <w:t xml:space="preserve">Individual </w:t>
      </w:r>
      <w:r w:rsidR="00DC7CC4" w:rsidRPr="00886E09">
        <w:rPr>
          <w:rFonts w:ascii="Times New Roman" w:eastAsia="Times New Roman" w:hAnsi="Times New Roman" w:cs="Times New Roman"/>
          <w:b/>
          <w:sz w:val="24"/>
          <w:szCs w:val="24"/>
        </w:rPr>
        <w:t>Consultant –</w:t>
      </w:r>
      <w:r w:rsidR="00886E09" w:rsidRPr="00886E09">
        <w:rPr>
          <w:rFonts w:ascii="Times New Roman" w:eastAsia="Times New Roman" w:hAnsi="Times New Roman" w:cs="Times New Roman"/>
          <w:b/>
          <w:sz w:val="24"/>
          <w:szCs w:val="24"/>
        </w:rPr>
        <w:t xml:space="preserve"> (Full time)</w:t>
      </w:r>
    </w:p>
    <w:p w14:paraId="0E18D594" w14:textId="61669D7C" w:rsidR="00A07C68" w:rsidRPr="004B2B3A" w:rsidRDefault="00A07C68" w:rsidP="00ED06E2">
      <w:pPr>
        <w:spacing w:before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2B3A">
        <w:rPr>
          <w:rFonts w:ascii="Times New Roman" w:hAnsi="Times New Roman" w:cs="Times New Roman"/>
          <w:b/>
          <w:spacing w:val="-3"/>
          <w:sz w:val="24"/>
          <w:szCs w:val="24"/>
        </w:rPr>
        <w:t>Assignment Number</w:t>
      </w:r>
      <w:r w:rsidRPr="004B2B3A">
        <w:rPr>
          <w:rFonts w:ascii="Times New Roman" w:hAnsi="Times New Roman" w:cs="Times New Roman"/>
          <w:b/>
          <w:sz w:val="24"/>
          <w:szCs w:val="24"/>
        </w:rPr>
        <w:t>:</w:t>
      </w:r>
      <w:r w:rsidRPr="004B2B3A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="00387B0B" w:rsidRPr="00197598">
        <w:rPr>
          <w:rFonts w:ascii="Times New Roman" w:hAnsi="Times New Roman" w:cs="Times New Roman"/>
          <w:b/>
          <w:color w:val="000000"/>
          <w:sz w:val="24"/>
          <w:szCs w:val="24"/>
        </w:rPr>
        <w:t>ICTA/</w:t>
      </w:r>
      <w:r w:rsidR="00780854" w:rsidRPr="001975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GOSL/CON/IC/20</w:t>
      </w:r>
      <w:r w:rsidR="00A10350" w:rsidRPr="00197598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2D786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0627D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97598" w:rsidRPr="0019759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</w:p>
    <w:p w14:paraId="430A6C1A" w14:textId="77777777" w:rsidR="006F5C9F" w:rsidRPr="004B2B3A" w:rsidRDefault="006F5C9F" w:rsidP="00C8333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A79E4E" w14:textId="7F6D91ED" w:rsidR="001452F8" w:rsidRPr="004B2B3A" w:rsidRDefault="00C83338" w:rsidP="004B2B3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3A">
        <w:rPr>
          <w:rFonts w:ascii="Times New Roman" w:eastAsia="Times New Roman" w:hAnsi="Times New Roman" w:cs="Times New Roman"/>
          <w:sz w:val="24"/>
          <w:szCs w:val="24"/>
        </w:rPr>
        <w:t>The I</w:t>
      </w:r>
      <w:r w:rsidR="004943FD">
        <w:rPr>
          <w:rFonts w:ascii="Times New Roman" w:eastAsia="Times New Roman" w:hAnsi="Times New Roman" w:cs="Times New Roman"/>
          <w:sz w:val="24"/>
          <w:szCs w:val="24"/>
        </w:rPr>
        <w:t xml:space="preserve">nformation and </w:t>
      </w:r>
      <w:r w:rsidR="004943FD" w:rsidRPr="004B2B3A">
        <w:rPr>
          <w:rFonts w:ascii="Times New Roman" w:eastAsia="Times New Roman" w:hAnsi="Times New Roman" w:cs="Times New Roman"/>
          <w:sz w:val="24"/>
          <w:szCs w:val="24"/>
        </w:rPr>
        <w:t>C</w:t>
      </w:r>
      <w:r w:rsidR="004943FD">
        <w:rPr>
          <w:rFonts w:ascii="Times New Roman" w:eastAsia="Times New Roman" w:hAnsi="Times New Roman" w:cs="Times New Roman"/>
          <w:sz w:val="24"/>
          <w:szCs w:val="24"/>
        </w:rPr>
        <w:t xml:space="preserve">ommunication Technology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>Agency</w:t>
      </w:r>
      <w:r w:rsidR="004943FD">
        <w:rPr>
          <w:rFonts w:ascii="Times New Roman" w:eastAsia="Times New Roman" w:hAnsi="Times New Roman" w:cs="Times New Roman"/>
          <w:sz w:val="24"/>
          <w:szCs w:val="24"/>
        </w:rPr>
        <w:t xml:space="preserve"> (ICTA)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 of Sri Lanka, The apex body mandated to drive all d</w:t>
      </w:r>
      <w:r w:rsidR="004B2B3A" w:rsidRPr="004B2B3A">
        <w:rPr>
          <w:rFonts w:ascii="Times New Roman" w:eastAsia="Times New Roman" w:hAnsi="Times New Roman" w:cs="Times New Roman"/>
          <w:sz w:val="24"/>
          <w:szCs w:val="24"/>
        </w:rPr>
        <w:t>igital transformation initiatives across Government, Citizens and Industry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 is expected to ensure inclusivity of all races </w:t>
      </w:r>
      <w:r w:rsidR="004B2B3A" w:rsidRPr="004B2B3A">
        <w:rPr>
          <w:rFonts w:ascii="Times New Roman" w:eastAsia="Times New Roman" w:hAnsi="Times New Roman" w:cs="Times New Roman"/>
          <w:sz w:val="24"/>
          <w:szCs w:val="24"/>
        </w:rPr>
        <w:t xml:space="preserve">and ensure its communications meet all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language requirements </w:t>
      </w:r>
      <w:r w:rsidR="004B2B3A" w:rsidRPr="004B2B3A">
        <w:rPr>
          <w:rFonts w:ascii="Times New Roman" w:eastAsia="Times New Roman" w:hAnsi="Times New Roman" w:cs="Times New Roman"/>
          <w:sz w:val="24"/>
          <w:szCs w:val="24"/>
        </w:rPr>
        <w:t xml:space="preserve">across all races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>when publishing information to be disseminated among citizen.</w:t>
      </w:r>
      <w:r w:rsidR="0093031E">
        <w:rPr>
          <w:rFonts w:ascii="Times New Roman" w:eastAsia="Times New Roman" w:hAnsi="Times New Roman" w:cs="Times New Roman"/>
          <w:sz w:val="24"/>
          <w:szCs w:val="24"/>
        </w:rPr>
        <w:t xml:space="preserve"> To ensure compliancy the ICT</w:t>
      </w:r>
      <w:r w:rsidR="004943F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303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>intends to hire the services of a suitable resource</w:t>
      </w:r>
      <w:r w:rsidRPr="004B2B3A">
        <w:rPr>
          <w:rFonts w:ascii="Times New Roman" w:hAnsi="Times New Roman" w:cs="Times New Roman"/>
          <w:sz w:val="24"/>
          <w:szCs w:val="24"/>
        </w:rPr>
        <w:t xml:space="preserve"> person proficient in </w:t>
      </w:r>
      <w:proofErr w:type="spellStart"/>
      <w:r w:rsidR="00DA3925">
        <w:rPr>
          <w:rFonts w:ascii="Times New Roman" w:hAnsi="Times New Roman" w:cs="Times New Roman"/>
          <w:sz w:val="24"/>
          <w:szCs w:val="24"/>
        </w:rPr>
        <w:t>Sinhala</w:t>
      </w:r>
      <w:proofErr w:type="gramStart"/>
      <w:r w:rsidR="00DA3925">
        <w:rPr>
          <w:rFonts w:ascii="Times New Roman" w:hAnsi="Times New Roman" w:cs="Times New Roman"/>
          <w:sz w:val="24"/>
          <w:szCs w:val="24"/>
        </w:rPr>
        <w:t>,</w:t>
      </w:r>
      <w:r w:rsidRPr="004B2B3A">
        <w:rPr>
          <w:rFonts w:ascii="Times New Roman" w:hAnsi="Times New Roman" w:cs="Times New Roman"/>
          <w:sz w:val="24"/>
          <w:szCs w:val="24"/>
        </w:rPr>
        <w:t>Tamil</w:t>
      </w:r>
      <w:proofErr w:type="spellEnd"/>
      <w:proofErr w:type="gramEnd"/>
      <w:r w:rsidRPr="004B2B3A">
        <w:rPr>
          <w:rFonts w:ascii="Times New Roman" w:hAnsi="Times New Roman" w:cs="Times New Roman"/>
          <w:sz w:val="24"/>
          <w:szCs w:val="24"/>
        </w:rPr>
        <w:t xml:space="preserve"> and English in both spoken and written</w:t>
      </w:r>
      <w:r w:rsidR="00DA3925">
        <w:rPr>
          <w:rFonts w:ascii="Times New Roman" w:hAnsi="Times New Roman" w:cs="Times New Roman"/>
          <w:sz w:val="24"/>
          <w:szCs w:val="24"/>
        </w:rPr>
        <w:t>.</w:t>
      </w:r>
    </w:p>
    <w:p w14:paraId="0A55DE34" w14:textId="77777777" w:rsidR="004943FD" w:rsidRPr="004943FD" w:rsidRDefault="004943FD" w:rsidP="004B2B3A">
      <w:pPr>
        <w:spacing w:before="120"/>
        <w:rPr>
          <w:rFonts w:ascii="Times New Roman" w:hAnsi="Times New Roman" w:cs="Times New Roman"/>
          <w:sz w:val="8"/>
          <w:szCs w:val="24"/>
        </w:rPr>
      </w:pPr>
    </w:p>
    <w:p w14:paraId="367BBC75" w14:textId="1DCCFA22" w:rsidR="004B2B3A" w:rsidRDefault="004B2B3A" w:rsidP="004B2B3A">
      <w:pPr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B2B3A">
        <w:rPr>
          <w:rFonts w:ascii="Times New Roman" w:hAnsi="Times New Roman" w:cs="Times New Roman"/>
          <w:color w:val="000000"/>
          <w:sz w:val="24"/>
          <w:szCs w:val="24"/>
        </w:rPr>
        <w:t>ICTA</w:t>
      </w:r>
      <w:r w:rsidRPr="004B2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now invites interested eligible qualified Individual Consultants to indicate their interest to </w:t>
      </w:r>
      <w:r w:rsidR="003340D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engage as </w:t>
      </w:r>
      <w:r w:rsidR="00700B7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an </w:t>
      </w:r>
      <w:r w:rsidR="003340D2">
        <w:rPr>
          <w:rFonts w:ascii="Times New Roman" w:hAnsi="Times New Roman" w:cs="Times New Roman"/>
          <w:color w:val="000000"/>
          <w:spacing w:val="-2"/>
          <w:sz w:val="24"/>
          <w:szCs w:val="24"/>
        </w:rPr>
        <w:t>Individual Consultant</w:t>
      </w:r>
      <w:r w:rsidR="004122A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to execute</w:t>
      </w:r>
      <w:r w:rsidRPr="004B2B3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943FD">
        <w:rPr>
          <w:rFonts w:ascii="Times New Roman" w:hAnsi="Times New Roman" w:cs="Times New Roman"/>
          <w:color w:val="000000"/>
          <w:spacing w:val="-2"/>
          <w:sz w:val="24"/>
          <w:szCs w:val="24"/>
        </w:rPr>
        <w:t>communication activities of ICTA</w:t>
      </w:r>
      <w:r w:rsidRPr="004B2B3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14:paraId="49D97519" w14:textId="77777777" w:rsidR="004943FD" w:rsidRPr="00152046" w:rsidRDefault="004943FD" w:rsidP="004B2B3A">
      <w:pPr>
        <w:jc w:val="both"/>
        <w:rPr>
          <w:rFonts w:ascii="Times New Roman" w:hAnsi="Times New Roman" w:cs="Times New Roman"/>
          <w:color w:val="000000"/>
          <w:spacing w:val="-2"/>
          <w:sz w:val="16"/>
          <w:szCs w:val="24"/>
        </w:rPr>
      </w:pPr>
    </w:p>
    <w:p w14:paraId="70BD0123" w14:textId="0E853BF2" w:rsidR="006F5C9F" w:rsidRDefault="004943FD" w:rsidP="00A20D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F6F99">
        <w:rPr>
          <w:rFonts w:ascii="Times New Roman" w:eastAsia="Times New Roman" w:hAnsi="Times New Roman" w:cs="Times New Roman"/>
          <w:sz w:val="24"/>
          <w:szCs w:val="24"/>
        </w:rPr>
        <w:t xml:space="preserve">selected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consultant is expected to </w:t>
      </w:r>
      <w:r w:rsidR="00700B7E">
        <w:rPr>
          <w:rFonts w:ascii="Times New Roman" w:eastAsia="Times New Roman" w:hAnsi="Times New Roman" w:cs="Times New Roman"/>
          <w:sz w:val="24"/>
          <w:szCs w:val="24"/>
        </w:rPr>
        <w:t xml:space="preserve">execute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proofErr w:type="spellStart"/>
      <w:r w:rsidR="00152046">
        <w:rPr>
          <w:rFonts w:ascii="Times New Roman" w:eastAsia="Times New Roman" w:hAnsi="Times New Roman" w:cs="Times New Roman"/>
          <w:sz w:val="24"/>
          <w:szCs w:val="24"/>
        </w:rPr>
        <w:t>Sinhala</w:t>
      </w:r>
      <w:proofErr w:type="gramStart"/>
      <w:r w:rsidR="00152046">
        <w:rPr>
          <w:rFonts w:ascii="Times New Roman" w:eastAsia="Times New Roman" w:hAnsi="Times New Roman" w:cs="Times New Roman"/>
          <w:sz w:val="24"/>
          <w:szCs w:val="24"/>
        </w:rPr>
        <w:t>,</w:t>
      </w:r>
      <w:r w:rsidR="00DA3925">
        <w:rPr>
          <w:rFonts w:ascii="Times New Roman" w:eastAsia="Times New Roman" w:hAnsi="Times New Roman" w:cs="Times New Roman"/>
          <w:sz w:val="24"/>
          <w:szCs w:val="24"/>
        </w:rPr>
        <w:t>Tamil</w:t>
      </w:r>
      <w:proofErr w:type="spellEnd"/>
      <w:proofErr w:type="gramEnd"/>
      <w:r w:rsidR="00DA3925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B2B3A">
        <w:rPr>
          <w:rFonts w:ascii="Times New Roman" w:eastAsia="Times New Roman" w:hAnsi="Times New Roman" w:cs="Times New Roman"/>
          <w:sz w:val="24"/>
          <w:szCs w:val="24"/>
        </w:rPr>
        <w:t>English translation requirements including content writing, publications</w:t>
      </w:r>
      <w:r w:rsidR="00700B7E">
        <w:rPr>
          <w:rFonts w:ascii="Times New Roman" w:eastAsia="Times New Roman" w:hAnsi="Times New Roman" w:cs="Times New Roman"/>
          <w:sz w:val="24"/>
          <w:szCs w:val="24"/>
        </w:rPr>
        <w:t xml:space="preserve"> in all traditional and social media.</w:t>
      </w:r>
    </w:p>
    <w:p w14:paraId="0036CD2A" w14:textId="77777777" w:rsidR="00700B7E" w:rsidRPr="00152046" w:rsidRDefault="00700B7E" w:rsidP="00A20D4D">
      <w:pPr>
        <w:jc w:val="both"/>
        <w:rPr>
          <w:rFonts w:ascii="Times New Roman" w:hAnsi="Times New Roman" w:cs="Times New Roman"/>
          <w:color w:val="000000"/>
          <w:sz w:val="16"/>
          <w:szCs w:val="24"/>
        </w:rPr>
      </w:pPr>
    </w:p>
    <w:p w14:paraId="2C42DFA1" w14:textId="5DE14949" w:rsidR="00A20D4D" w:rsidRDefault="00A20D4D" w:rsidP="00A20D4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4B2B3A">
        <w:rPr>
          <w:rFonts w:ascii="Times New Roman" w:hAnsi="Times New Roman" w:cs="Times New Roman"/>
          <w:color w:val="000000"/>
          <w:sz w:val="24"/>
          <w:szCs w:val="24"/>
        </w:rPr>
        <w:t xml:space="preserve">The “Terms of Reference” and “CV Format” are now available at ICTA website </w:t>
      </w:r>
      <w:hyperlink r:id="rId7" w:history="1">
        <w:r w:rsidR="00726283" w:rsidRPr="004B2B3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https://www.icta.lk/procurement/</w:t>
        </w:r>
      </w:hyperlink>
      <w:r w:rsidR="00726283" w:rsidRPr="004B2B3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655AD" w:rsidRPr="004B2B3A">
        <w:rPr>
          <w:rFonts w:ascii="Times New Roman" w:hAnsi="Times New Roman" w:cs="Times New Roman"/>
          <w:color w:val="000000"/>
          <w:sz w:val="24"/>
          <w:szCs w:val="24"/>
          <w:lang w:val="en-GB"/>
        </w:rPr>
        <w:t>and interested parties may download t</w:t>
      </w:r>
      <w:r w:rsidR="00726283" w:rsidRPr="004B2B3A">
        <w:rPr>
          <w:rFonts w:ascii="Times New Roman" w:hAnsi="Times New Roman" w:cs="Times New Roman"/>
          <w:color w:val="000000"/>
          <w:sz w:val="24"/>
          <w:szCs w:val="24"/>
          <w:lang w:val="en-GB"/>
        </w:rPr>
        <w:t>hese documents from the website.</w:t>
      </w:r>
    </w:p>
    <w:p w14:paraId="1B3A1A8E" w14:textId="77777777" w:rsidR="004943FD" w:rsidRPr="004943FD" w:rsidRDefault="004943FD" w:rsidP="00A20D4D">
      <w:pPr>
        <w:jc w:val="both"/>
        <w:rPr>
          <w:rFonts w:ascii="Times New Roman" w:eastAsia="SimSun" w:hAnsi="Times New Roman" w:cs="Times New Roman"/>
          <w:sz w:val="12"/>
          <w:szCs w:val="24"/>
        </w:rPr>
      </w:pPr>
    </w:p>
    <w:p w14:paraId="1F196CC4" w14:textId="0E916F86" w:rsidR="004943FD" w:rsidRDefault="00A20D4D" w:rsidP="00A20D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2B3A">
        <w:rPr>
          <w:rFonts w:ascii="Times New Roman" w:hAnsi="Times New Roman" w:cs="Times New Roman"/>
          <w:color w:val="000000"/>
          <w:sz w:val="24"/>
          <w:szCs w:val="24"/>
        </w:rPr>
        <w:t xml:space="preserve">Interested individual consultants should provide information demonstrating </w:t>
      </w:r>
      <w:r w:rsidR="00152046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Pr="004B2B3A">
        <w:rPr>
          <w:rFonts w:ascii="Times New Roman" w:hAnsi="Times New Roman" w:cs="Times New Roman"/>
          <w:color w:val="000000"/>
          <w:sz w:val="24"/>
          <w:szCs w:val="24"/>
        </w:rPr>
        <w:t xml:space="preserve"> qualifications and relevant experience as required in the TOR. </w:t>
      </w:r>
    </w:p>
    <w:p w14:paraId="7C701E73" w14:textId="77777777" w:rsidR="00152046" w:rsidRPr="00152046" w:rsidRDefault="00152046" w:rsidP="00A20D4D">
      <w:pPr>
        <w:jc w:val="both"/>
        <w:rPr>
          <w:rFonts w:ascii="Times New Roman" w:hAnsi="Times New Roman" w:cs="Times New Roman"/>
          <w:color w:val="000000"/>
          <w:sz w:val="14"/>
          <w:szCs w:val="24"/>
        </w:rPr>
      </w:pPr>
    </w:p>
    <w:p w14:paraId="147F6E28" w14:textId="729A069F" w:rsidR="00A07C68" w:rsidRPr="004B2B3A" w:rsidRDefault="00A07C68" w:rsidP="004B2B3A">
      <w:pPr>
        <w:pStyle w:val="TextBody"/>
        <w:spacing w:line="240" w:lineRule="auto"/>
        <w:ind w:left="0" w:right="114"/>
        <w:jc w:val="both"/>
        <w:rPr>
          <w:rFonts w:cs="Times New Roman"/>
          <w:sz w:val="24"/>
          <w:szCs w:val="24"/>
        </w:rPr>
      </w:pPr>
      <w:r w:rsidRPr="004B2B3A">
        <w:rPr>
          <w:rFonts w:cs="Times New Roman"/>
          <w:sz w:val="24"/>
          <w:szCs w:val="24"/>
        </w:rPr>
        <w:t>Consultant will be selected in accordance with the procedures set out in the Government</w:t>
      </w:r>
      <w:r w:rsidRPr="004B2B3A">
        <w:rPr>
          <w:rFonts w:cs="Times New Roman"/>
          <w:spacing w:val="40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Guidelines</w:t>
      </w:r>
      <w:r w:rsidR="00933BD8">
        <w:rPr>
          <w:rFonts w:cs="Times New Roman"/>
          <w:sz w:val="24"/>
          <w:szCs w:val="24"/>
        </w:rPr>
        <w:t xml:space="preserve"> for </w:t>
      </w:r>
      <w:r w:rsidRPr="004B2B3A">
        <w:rPr>
          <w:rFonts w:cs="Times New Roman"/>
          <w:sz w:val="24"/>
          <w:szCs w:val="24"/>
        </w:rPr>
        <w:t>Selection</w:t>
      </w:r>
      <w:r w:rsidRPr="004B2B3A">
        <w:rPr>
          <w:rFonts w:cs="Times New Roman"/>
          <w:spacing w:val="19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&amp;</w:t>
      </w:r>
      <w:r w:rsidRPr="004B2B3A">
        <w:rPr>
          <w:rFonts w:cs="Times New Roman"/>
          <w:spacing w:val="18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Employment</w:t>
      </w:r>
      <w:r w:rsidRPr="004B2B3A">
        <w:rPr>
          <w:rFonts w:cs="Times New Roman"/>
          <w:spacing w:val="23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of</w:t>
      </w:r>
      <w:r w:rsidRPr="004B2B3A">
        <w:rPr>
          <w:rFonts w:cs="Times New Roman"/>
          <w:spacing w:val="20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Consultants</w:t>
      </w:r>
      <w:r w:rsidR="00BE302A">
        <w:rPr>
          <w:rFonts w:cs="Times New Roman"/>
          <w:sz w:val="24"/>
          <w:szCs w:val="24"/>
        </w:rPr>
        <w:t>,</w:t>
      </w:r>
      <w:r w:rsidR="00933BD8">
        <w:rPr>
          <w:rFonts w:cs="Times New Roman"/>
          <w:sz w:val="24"/>
          <w:szCs w:val="24"/>
        </w:rPr>
        <w:t xml:space="preserve"> following CQS method</w:t>
      </w:r>
      <w:r w:rsidRPr="004B2B3A">
        <w:rPr>
          <w:rFonts w:cs="Times New Roman"/>
          <w:sz w:val="24"/>
          <w:szCs w:val="24"/>
        </w:rPr>
        <w:t>.</w:t>
      </w:r>
      <w:r w:rsidRPr="004B2B3A">
        <w:rPr>
          <w:rFonts w:cs="Times New Roman"/>
          <w:spacing w:val="22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All</w:t>
      </w:r>
      <w:r w:rsidRPr="004B2B3A">
        <w:rPr>
          <w:rFonts w:cs="Times New Roman"/>
          <w:spacing w:val="18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interested</w:t>
      </w:r>
      <w:r w:rsidRPr="004B2B3A">
        <w:rPr>
          <w:rFonts w:cs="Times New Roman"/>
          <w:spacing w:val="19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parties</w:t>
      </w:r>
      <w:r w:rsidRPr="004B2B3A">
        <w:rPr>
          <w:rFonts w:cs="Times New Roman"/>
          <w:spacing w:val="20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are</w:t>
      </w:r>
      <w:r w:rsidRPr="004B2B3A">
        <w:rPr>
          <w:rFonts w:cs="Times New Roman"/>
          <w:spacing w:val="19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informed</w:t>
      </w:r>
      <w:r w:rsidRPr="004B2B3A">
        <w:rPr>
          <w:rFonts w:cs="Times New Roman"/>
          <w:spacing w:val="19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that</w:t>
      </w:r>
      <w:r w:rsidRPr="004B2B3A">
        <w:rPr>
          <w:rFonts w:cs="Times New Roman"/>
          <w:spacing w:val="20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all</w:t>
      </w:r>
      <w:r w:rsidRPr="004B2B3A">
        <w:rPr>
          <w:rFonts w:cs="Times New Roman"/>
          <w:spacing w:val="20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documentations shall be in English</w:t>
      </w:r>
      <w:r w:rsidRPr="004B2B3A">
        <w:rPr>
          <w:rFonts w:cs="Times New Roman"/>
          <w:spacing w:val="-7"/>
          <w:sz w:val="24"/>
          <w:szCs w:val="24"/>
        </w:rPr>
        <w:t xml:space="preserve"> </w:t>
      </w:r>
      <w:r w:rsidRPr="004B2B3A">
        <w:rPr>
          <w:rFonts w:cs="Times New Roman"/>
          <w:sz w:val="24"/>
          <w:szCs w:val="24"/>
        </w:rPr>
        <w:t>Language.</w:t>
      </w:r>
    </w:p>
    <w:p w14:paraId="6FCA48F3" w14:textId="40F8444B" w:rsidR="00197598" w:rsidRPr="004943FD" w:rsidRDefault="00197598" w:rsidP="001975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Interested consultants may obtain </w:t>
      </w:r>
      <w:r w:rsidR="00490A2B">
        <w:rPr>
          <w:rFonts w:ascii="Times New Roman" w:eastAsia="Times New Roman" w:hAnsi="Times New Roman" w:cs="Times New Roman"/>
          <w:sz w:val="24"/>
          <w:szCs w:val="24"/>
        </w:rPr>
        <w:t>clarifications</w:t>
      </w:r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 from Head of Procurement, ICTA by contacting via Phone: +94 11 2369099, Fax: +94 11 2369091 </w:t>
      </w:r>
      <w:r w:rsidR="00AD11C7">
        <w:rPr>
          <w:rFonts w:ascii="Times New Roman" w:eastAsia="Times New Roman" w:hAnsi="Times New Roman" w:cs="Times New Roman"/>
          <w:sz w:val="24"/>
          <w:szCs w:val="24"/>
        </w:rPr>
        <w:t>and -email: procurement@icta.lk</w:t>
      </w:r>
    </w:p>
    <w:p w14:paraId="3E5D9434" w14:textId="77777777" w:rsidR="00197598" w:rsidRPr="00152046" w:rsidRDefault="00197598" w:rsidP="00197598">
      <w:pPr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270B6788" w14:textId="641374A7" w:rsidR="00197598" w:rsidRDefault="00197598" w:rsidP="001975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3FD">
        <w:rPr>
          <w:rFonts w:ascii="Times New Roman" w:eastAsia="Times New Roman" w:hAnsi="Times New Roman" w:cs="Times New Roman"/>
          <w:sz w:val="24"/>
          <w:szCs w:val="24"/>
        </w:rPr>
        <w:t>Expression of Interest including all requested information</w:t>
      </w:r>
      <w:r w:rsidR="00E57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must be delivered no later than </w:t>
      </w:r>
      <w:r w:rsidRPr="00490A2B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886E09" w:rsidRPr="00490A2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90A2B">
        <w:rPr>
          <w:rFonts w:ascii="Times New Roman" w:eastAsia="Times New Roman" w:hAnsi="Times New Roman" w:cs="Times New Roman"/>
          <w:b/>
          <w:sz w:val="24"/>
          <w:szCs w:val="24"/>
        </w:rPr>
        <w:t>00 hrs</w:t>
      </w:r>
      <w:r w:rsidRPr="004943FD">
        <w:rPr>
          <w:rFonts w:ascii="Times New Roman" w:eastAsia="Times New Roman" w:hAnsi="Times New Roman" w:cs="Times New Roman"/>
          <w:sz w:val="24"/>
          <w:szCs w:val="24"/>
        </w:rPr>
        <w:t>. on</w:t>
      </w:r>
      <w:r w:rsidR="00682626" w:rsidRPr="004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0D2" w:rsidRPr="003340D2"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="003340D2" w:rsidRPr="003340D2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="003340D2" w:rsidRPr="003340D2">
        <w:rPr>
          <w:rFonts w:ascii="Times New Roman" w:eastAsia="Times New Roman" w:hAnsi="Times New Roman" w:cs="Times New Roman"/>
          <w:b/>
          <w:sz w:val="24"/>
          <w:szCs w:val="24"/>
        </w:rPr>
        <w:t xml:space="preserve"> September</w:t>
      </w:r>
      <w:r w:rsidRPr="003340D2">
        <w:rPr>
          <w:rFonts w:ascii="Times New Roman" w:eastAsia="Times New Roman" w:hAnsi="Times New Roman" w:cs="Times New Roman"/>
          <w:b/>
          <w:sz w:val="24"/>
          <w:szCs w:val="24"/>
        </w:rPr>
        <w:t xml:space="preserve"> 2020</w:t>
      </w:r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 either: (</w:t>
      </w:r>
      <w:proofErr w:type="spellStart"/>
      <w:r w:rsidRPr="004943F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) Email to; </w:t>
      </w:r>
      <w:hyperlink r:id="rId8" w:history="1">
        <w:r w:rsidRPr="004943FD">
          <w:rPr>
            <w:rFonts w:ascii="Times New Roman" w:eastAsia="Times New Roman" w:hAnsi="Times New Roman" w:cs="Times New Roman"/>
            <w:sz w:val="24"/>
            <w:szCs w:val="24"/>
          </w:rPr>
          <w:t>procurement@icta.lk</w:t>
        </w:r>
      </w:hyperlink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 or (ii) hand delivered or (iii) by post to the address; </w:t>
      </w:r>
      <w:r w:rsidR="00682626" w:rsidRPr="004943FD">
        <w:rPr>
          <w:rFonts w:ascii="Times New Roman" w:eastAsia="Times New Roman" w:hAnsi="Times New Roman" w:cs="Times New Roman"/>
          <w:sz w:val="24"/>
          <w:szCs w:val="24"/>
        </w:rPr>
        <w:t>Chairman, C/o, Head of Procurement</w:t>
      </w:r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, ICT Agency of Sri Lanka, 2nd Floor, 160/24, </w:t>
      </w:r>
      <w:proofErr w:type="spellStart"/>
      <w:r w:rsidRPr="004943FD">
        <w:rPr>
          <w:rFonts w:ascii="Times New Roman" w:eastAsia="Times New Roman" w:hAnsi="Times New Roman" w:cs="Times New Roman"/>
          <w:sz w:val="24"/>
          <w:szCs w:val="24"/>
        </w:rPr>
        <w:t>Kirimandala</w:t>
      </w:r>
      <w:proofErr w:type="spellEnd"/>
      <w:r w:rsidRPr="004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43FD">
        <w:rPr>
          <w:rFonts w:ascii="Times New Roman" w:eastAsia="Times New Roman" w:hAnsi="Times New Roman" w:cs="Times New Roman"/>
          <w:sz w:val="24"/>
          <w:szCs w:val="24"/>
        </w:rPr>
        <w:t>Mawatha</w:t>
      </w:r>
      <w:proofErr w:type="spellEnd"/>
      <w:r w:rsidRPr="004943FD">
        <w:rPr>
          <w:rFonts w:ascii="Times New Roman" w:eastAsia="Times New Roman" w:hAnsi="Times New Roman" w:cs="Times New Roman"/>
          <w:sz w:val="24"/>
          <w:szCs w:val="24"/>
        </w:rPr>
        <w:t>, Colombo 05, Sri Lanka.</w:t>
      </w:r>
    </w:p>
    <w:p w14:paraId="2D6E5101" w14:textId="77777777" w:rsidR="004943FD" w:rsidRPr="004943FD" w:rsidRDefault="004943FD" w:rsidP="001975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8FA1AC" w14:textId="5DB116B9" w:rsidR="00197598" w:rsidRPr="004943FD" w:rsidRDefault="00197598" w:rsidP="00197598">
      <w:pPr>
        <w:rPr>
          <w:rFonts w:ascii="Times New Roman" w:eastAsia="Times New Roman" w:hAnsi="Times New Roman" w:cs="Times New Roman"/>
          <w:sz w:val="24"/>
          <w:szCs w:val="24"/>
        </w:rPr>
      </w:pPr>
      <w:r w:rsidRPr="004943FD">
        <w:rPr>
          <w:rFonts w:ascii="Times New Roman" w:eastAsia="Times New Roman" w:hAnsi="Times New Roman" w:cs="Times New Roman"/>
          <w:sz w:val="24"/>
          <w:szCs w:val="24"/>
        </w:rPr>
        <w:t>Please mark clearly on the top left hand corner of the envelop or in the subject field of email “</w:t>
      </w:r>
      <w:r w:rsidRPr="003340D2">
        <w:rPr>
          <w:rFonts w:ascii="Times New Roman" w:eastAsia="Times New Roman" w:hAnsi="Times New Roman" w:cs="Times New Roman"/>
          <w:b/>
          <w:sz w:val="24"/>
          <w:szCs w:val="24"/>
        </w:rPr>
        <w:t>Expression of Inte</w:t>
      </w:r>
      <w:r w:rsidR="002D7868">
        <w:rPr>
          <w:rFonts w:ascii="Times New Roman" w:eastAsia="Times New Roman" w:hAnsi="Times New Roman" w:cs="Times New Roman"/>
          <w:b/>
          <w:sz w:val="24"/>
          <w:szCs w:val="24"/>
        </w:rPr>
        <w:t xml:space="preserve">rest for Individual </w:t>
      </w:r>
      <w:r w:rsidR="004758D1">
        <w:rPr>
          <w:rFonts w:ascii="Times New Roman" w:eastAsia="Times New Roman" w:hAnsi="Times New Roman" w:cs="Times New Roman"/>
          <w:b/>
          <w:sz w:val="24"/>
          <w:szCs w:val="24"/>
        </w:rPr>
        <w:t>Consultant –</w:t>
      </w:r>
      <w:r w:rsidR="002D7868">
        <w:rPr>
          <w:rFonts w:ascii="Times New Roman" w:eastAsia="Times New Roman" w:hAnsi="Times New Roman" w:cs="Times New Roman"/>
          <w:b/>
          <w:sz w:val="24"/>
          <w:szCs w:val="24"/>
        </w:rPr>
        <w:t xml:space="preserve"> (Full time</w:t>
      </w:r>
      <w:r w:rsidR="004741AE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340D2">
        <w:rPr>
          <w:rFonts w:ascii="Times New Roman" w:eastAsia="Times New Roman" w:hAnsi="Times New Roman" w:cs="Times New Roman"/>
          <w:b/>
          <w:sz w:val="24"/>
          <w:szCs w:val="24"/>
        </w:rPr>
        <w:t>No:</w:t>
      </w:r>
      <w:r w:rsidR="004741A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741AE">
        <w:rPr>
          <w:rFonts w:ascii="Times New Roman" w:eastAsia="Times New Roman" w:hAnsi="Times New Roman" w:cs="Times New Roman"/>
          <w:b/>
          <w:sz w:val="20"/>
          <w:szCs w:val="20"/>
        </w:rPr>
        <w:t>ICTA/GOSL/CON/IC/2020/02</w:t>
      </w:r>
      <w:r w:rsidRPr="004741AE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503A3872" w14:textId="77777777" w:rsidR="00197598" w:rsidRPr="004943FD" w:rsidRDefault="00197598" w:rsidP="001975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45C15" w14:textId="77777777" w:rsidR="00197598" w:rsidRPr="003B191C" w:rsidRDefault="00197598" w:rsidP="00197598">
      <w:pPr>
        <w:spacing w:after="140"/>
        <w:ind w:left="100" w:right="324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191C">
        <w:rPr>
          <w:rFonts w:ascii="Times New Roman" w:eastAsia="Times New Roman" w:hAnsi="Times New Roman" w:cs="Times New Roman"/>
          <w:sz w:val="24"/>
          <w:szCs w:val="24"/>
        </w:rPr>
        <w:t>Chairman</w:t>
      </w:r>
    </w:p>
    <w:p w14:paraId="2A9D7656" w14:textId="77777777" w:rsidR="00197598" w:rsidRPr="003B191C" w:rsidRDefault="00197598" w:rsidP="00197598">
      <w:pPr>
        <w:spacing w:after="140"/>
        <w:ind w:left="101" w:right="26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B191C">
        <w:rPr>
          <w:rFonts w:ascii="Times New Roman" w:eastAsia="Times New Roman" w:hAnsi="Times New Roman" w:cs="Times New Roman"/>
          <w:sz w:val="24"/>
          <w:szCs w:val="24"/>
        </w:rPr>
        <w:t>Information and Communication Technology Agency of Sri</w:t>
      </w:r>
      <w:r w:rsidRPr="003B191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3B191C">
        <w:rPr>
          <w:rFonts w:ascii="Times New Roman" w:eastAsia="Times New Roman" w:hAnsi="Times New Roman" w:cs="Times New Roman"/>
          <w:sz w:val="24"/>
          <w:szCs w:val="24"/>
        </w:rPr>
        <w:t xml:space="preserve">Lanka 160/24, </w:t>
      </w:r>
      <w:proofErr w:type="spellStart"/>
      <w:r w:rsidRPr="003B191C">
        <w:rPr>
          <w:rFonts w:ascii="Times New Roman" w:eastAsia="Times New Roman" w:hAnsi="Times New Roman" w:cs="Times New Roman"/>
          <w:sz w:val="24"/>
          <w:szCs w:val="24"/>
        </w:rPr>
        <w:t>Kirimandala</w:t>
      </w:r>
      <w:proofErr w:type="spellEnd"/>
      <w:r w:rsidRPr="003B1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B191C">
        <w:rPr>
          <w:rFonts w:ascii="Times New Roman" w:eastAsia="Times New Roman" w:hAnsi="Times New Roman" w:cs="Times New Roman"/>
          <w:sz w:val="24"/>
          <w:szCs w:val="24"/>
        </w:rPr>
        <w:t>Mawatha</w:t>
      </w:r>
      <w:proofErr w:type="spellEnd"/>
      <w:r w:rsidRPr="003B191C">
        <w:rPr>
          <w:rFonts w:ascii="Times New Roman" w:eastAsia="Times New Roman" w:hAnsi="Times New Roman" w:cs="Times New Roman"/>
          <w:sz w:val="24"/>
          <w:szCs w:val="24"/>
        </w:rPr>
        <w:t>, Colombo</w:t>
      </w:r>
      <w:r w:rsidRPr="003B191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3B191C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5D17983" w14:textId="77777777" w:rsidR="00197598" w:rsidRPr="003B191C" w:rsidRDefault="00197598" w:rsidP="00197598">
      <w:pPr>
        <w:spacing w:after="140"/>
        <w:ind w:left="1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91C">
        <w:rPr>
          <w:rFonts w:ascii="Times New Roman" w:eastAsia="Times New Roman" w:hAnsi="Times New Roman" w:cs="Times New Roman"/>
          <w:sz w:val="24"/>
          <w:szCs w:val="24"/>
        </w:rPr>
        <w:t>Sri</w:t>
      </w:r>
      <w:r w:rsidRPr="003B191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B191C">
        <w:rPr>
          <w:rFonts w:ascii="Times New Roman" w:eastAsia="Times New Roman" w:hAnsi="Times New Roman" w:cs="Times New Roman"/>
          <w:sz w:val="24"/>
          <w:szCs w:val="24"/>
        </w:rPr>
        <w:t>Lanka</w:t>
      </w:r>
    </w:p>
    <w:p w14:paraId="002F803E" w14:textId="77777777" w:rsidR="00197598" w:rsidRPr="003B191C" w:rsidRDefault="00197598" w:rsidP="00197598">
      <w:pPr>
        <w:spacing w:after="140"/>
        <w:ind w:left="100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</w:rPr>
      </w:pPr>
      <w:r w:rsidRPr="003B191C">
        <w:rPr>
          <w:rFonts w:ascii="Times New Roman" w:eastAsia="Times New Roman" w:hAnsi="Times New Roman" w:cs="Times New Roman"/>
          <w:sz w:val="24"/>
          <w:szCs w:val="24"/>
        </w:rPr>
        <w:t>Phone: +94 11 2369099 Fax: 94 11 2369091,</w:t>
      </w:r>
      <w:r w:rsidRPr="003B191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hyperlink r:id="rId9">
        <w:r w:rsidRPr="003B191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www.icta.lk</w:t>
        </w:r>
      </w:hyperlink>
    </w:p>
    <w:p w14:paraId="3957827F" w14:textId="77777777" w:rsidR="00197598" w:rsidRPr="003B191C" w:rsidRDefault="00197598" w:rsidP="00197598">
      <w:pPr>
        <w:jc w:val="both"/>
        <w:rPr>
          <w:rFonts w:ascii="Times New Roman" w:hAnsi="Times New Roman" w:cs="Times New Roman"/>
          <w:sz w:val="14"/>
        </w:rPr>
      </w:pPr>
    </w:p>
    <w:p w14:paraId="3361B6E3" w14:textId="5B52ADE6" w:rsidR="000B208E" w:rsidRPr="004B2B3A" w:rsidRDefault="00152046" w:rsidP="001520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E38A1">
        <w:rPr>
          <w:rFonts w:ascii="Times New Roman" w:hAnsi="Times New Roman" w:cs="Times New Roman"/>
        </w:rPr>
        <w:t>23</w:t>
      </w:r>
      <w:r w:rsidR="002E38A1" w:rsidRPr="00152046">
        <w:rPr>
          <w:rFonts w:ascii="Times New Roman" w:hAnsi="Times New Roman" w:cs="Times New Roman"/>
          <w:vertAlign w:val="superscript"/>
        </w:rPr>
        <w:t>rd</w:t>
      </w:r>
      <w:r w:rsidR="002E38A1">
        <w:rPr>
          <w:rFonts w:ascii="Times New Roman" w:hAnsi="Times New Roman" w:cs="Times New Roman"/>
        </w:rPr>
        <w:t xml:space="preserve"> </w:t>
      </w:r>
      <w:proofErr w:type="gramStart"/>
      <w:r w:rsidR="002E38A1" w:rsidRPr="003340D2">
        <w:rPr>
          <w:rFonts w:ascii="Times New Roman" w:hAnsi="Times New Roman" w:cs="Times New Roman"/>
        </w:rPr>
        <w:t>August</w:t>
      </w:r>
      <w:r w:rsidR="00197598" w:rsidRPr="0055276E">
        <w:rPr>
          <w:rFonts w:ascii="Times New Roman" w:hAnsi="Times New Roman" w:cs="Times New Roman"/>
        </w:rPr>
        <w:t xml:space="preserve">  2020</w:t>
      </w:r>
      <w:proofErr w:type="gramEnd"/>
    </w:p>
    <w:p w14:paraId="334623BC" w14:textId="67EC485B" w:rsidR="000B208E" w:rsidRPr="004B2B3A" w:rsidRDefault="000B208E">
      <w:pPr>
        <w:rPr>
          <w:rFonts w:ascii="Times New Roman" w:hAnsi="Times New Roman" w:cs="Times New Roman"/>
        </w:rPr>
      </w:pPr>
    </w:p>
    <w:sectPr w:rsidR="000B208E" w:rsidRPr="004B2B3A" w:rsidSect="00886E09">
      <w:pgSz w:w="11906" w:h="16838"/>
      <w:pgMar w:top="860" w:right="926" w:bottom="990" w:left="13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Droid Sans Fallback">
    <w:altName w:val="MS Gothic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903E9"/>
    <w:multiLevelType w:val="hybridMultilevel"/>
    <w:tmpl w:val="3CA61D7E"/>
    <w:lvl w:ilvl="0" w:tplc="04090005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2A677689"/>
    <w:multiLevelType w:val="multilevel"/>
    <w:tmpl w:val="723A7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9E6880"/>
    <w:multiLevelType w:val="multilevel"/>
    <w:tmpl w:val="98EE5640"/>
    <w:lvl w:ilvl="0">
      <w:start w:val="1"/>
      <w:numFmt w:val="decimal"/>
      <w:lvlText w:val="(%1)"/>
      <w:lvlJc w:val="left"/>
      <w:pPr>
        <w:ind w:left="1134" w:hanging="315"/>
      </w:pPr>
      <w:rPr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950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61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71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82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93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03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14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25" w:hanging="315"/>
      </w:pPr>
      <w:rPr>
        <w:rFonts w:ascii="Symbol" w:hAnsi="Symbol" w:cs="Symbol" w:hint="default"/>
      </w:rPr>
    </w:lvl>
  </w:abstractNum>
  <w:abstractNum w:abstractNumId="3">
    <w:nsid w:val="652D2EE0"/>
    <w:multiLevelType w:val="hybridMultilevel"/>
    <w:tmpl w:val="1866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27475"/>
    <w:multiLevelType w:val="hybridMultilevel"/>
    <w:tmpl w:val="10F27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68"/>
    <w:rsid w:val="0000607D"/>
    <w:rsid w:val="000362FE"/>
    <w:rsid w:val="00041277"/>
    <w:rsid w:val="000627DB"/>
    <w:rsid w:val="0008182A"/>
    <w:rsid w:val="00083C68"/>
    <w:rsid w:val="000B208E"/>
    <w:rsid w:val="000E1F74"/>
    <w:rsid w:val="00123FC5"/>
    <w:rsid w:val="0013515D"/>
    <w:rsid w:val="00140E33"/>
    <w:rsid w:val="001452F8"/>
    <w:rsid w:val="00147834"/>
    <w:rsid w:val="00152046"/>
    <w:rsid w:val="00164966"/>
    <w:rsid w:val="00174967"/>
    <w:rsid w:val="00180C93"/>
    <w:rsid w:val="00196F32"/>
    <w:rsid w:val="00197598"/>
    <w:rsid w:val="001B24D1"/>
    <w:rsid w:val="002A6175"/>
    <w:rsid w:val="002A68C1"/>
    <w:rsid w:val="002B3B95"/>
    <w:rsid w:val="002C0EF4"/>
    <w:rsid w:val="002D7868"/>
    <w:rsid w:val="002E38A1"/>
    <w:rsid w:val="003272E2"/>
    <w:rsid w:val="003340D2"/>
    <w:rsid w:val="0038195E"/>
    <w:rsid w:val="00387B0B"/>
    <w:rsid w:val="003D0F89"/>
    <w:rsid w:val="003F1648"/>
    <w:rsid w:val="003F22CC"/>
    <w:rsid w:val="00406AB2"/>
    <w:rsid w:val="004122A4"/>
    <w:rsid w:val="00425992"/>
    <w:rsid w:val="00446270"/>
    <w:rsid w:val="004741AE"/>
    <w:rsid w:val="004758D1"/>
    <w:rsid w:val="00490A2B"/>
    <w:rsid w:val="004943FD"/>
    <w:rsid w:val="004B2B3A"/>
    <w:rsid w:val="004B340F"/>
    <w:rsid w:val="005263E7"/>
    <w:rsid w:val="00540733"/>
    <w:rsid w:val="00542ED2"/>
    <w:rsid w:val="005B4123"/>
    <w:rsid w:val="005C6791"/>
    <w:rsid w:val="005D598B"/>
    <w:rsid w:val="006147A9"/>
    <w:rsid w:val="00671C88"/>
    <w:rsid w:val="00682626"/>
    <w:rsid w:val="00690995"/>
    <w:rsid w:val="006A436D"/>
    <w:rsid w:val="006C0D35"/>
    <w:rsid w:val="006D0875"/>
    <w:rsid w:val="006F5C9F"/>
    <w:rsid w:val="00700B7E"/>
    <w:rsid w:val="00725C38"/>
    <w:rsid w:val="00726283"/>
    <w:rsid w:val="0075727A"/>
    <w:rsid w:val="00772695"/>
    <w:rsid w:val="00780854"/>
    <w:rsid w:val="007A33AE"/>
    <w:rsid w:val="007F121F"/>
    <w:rsid w:val="00886E09"/>
    <w:rsid w:val="008A6629"/>
    <w:rsid w:val="008B4B6F"/>
    <w:rsid w:val="00906DAE"/>
    <w:rsid w:val="0093031E"/>
    <w:rsid w:val="00930E27"/>
    <w:rsid w:val="00932F50"/>
    <w:rsid w:val="00933BD8"/>
    <w:rsid w:val="0095676D"/>
    <w:rsid w:val="00983CB7"/>
    <w:rsid w:val="0098745C"/>
    <w:rsid w:val="0099253B"/>
    <w:rsid w:val="009C1C9E"/>
    <w:rsid w:val="009C79D9"/>
    <w:rsid w:val="009F6F99"/>
    <w:rsid w:val="00A04F7A"/>
    <w:rsid w:val="00A07C68"/>
    <w:rsid w:val="00A10350"/>
    <w:rsid w:val="00A20D4D"/>
    <w:rsid w:val="00A2416B"/>
    <w:rsid w:val="00A2543C"/>
    <w:rsid w:val="00A34E50"/>
    <w:rsid w:val="00A54FAF"/>
    <w:rsid w:val="00A655AD"/>
    <w:rsid w:val="00A85DC5"/>
    <w:rsid w:val="00A865A6"/>
    <w:rsid w:val="00AB3217"/>
    <w:rsid w:val="00AC5114"/>
    <w:rsid w:val="00AD11C7"/>
    <w:rsid w:val="00AD2E6D"/>
    <w:rsid w:val="00AE2EA5"/>
    <w:rsid w:val="00B22E0D"/>
    <w:rsid w:val="00B37016"/>
    <w:rsid w:val="00B66A3E"/>
    <w:rsid w:val="00B74FE4"/>
    <w:rsid w:val="00B76BF1"/>
    <w:rsid w:val="00B92727"/>
    <w:rsid w:val="00BA0815"/>
    <w:rsid w:val="00BB7530"/>
    <w:rsid w:val="00BE302A"/>
    <w:rsid w:val="00BF2840"/>
    <w:rsid w:val="00C83338"/>
    <w:rsid w:val="00CD29D7"/>
    <w:rsid w:val="00D43A77"/>
    <w:rsid w:val="00D50953"/>
    <w:rsid w:val="00D63D65"/>
    <w:rsid w:val="00D76564"/>
    <w:rsid w:val="00D92966"/>
    <w:rsid w:val="00DA3925"/>
    <w:rsid w:val="00DA5C69"/>
    <w:rsid w:val="00DB58E5"/>
    <w:rsid w:val="00DC0632"/>
    <w:rsid w:val="00DC7CC4"/>
    <w:rsid w:val="00E07670"/>
    <w:rsid w:val="00E573E0"/>
    <w:rsid w:val="00E578C6"/>
    <w:rsid w:val="00E662BD"/>
    <w:rsid w:val="00E73D50"/>
    <w:rsid w:val="00E92771"/>
    <w:rsid w:val="00ED06E2"/>
    <w:rsid w:val="00EE37A6"/>
    <w:rsid w:val="00F531E4"/>
    <w:rsid w:val="00F656B1"/>
    <w:rsid w:val="00F83506"/>
    <w:rsid w:val="00F86FA5"/>
    <w:rsid w:val="00FA450F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C0A1"/>
  <w15:chartTrackingRefBased/>
  <w15:docId w15:val="{0C20EC2E-6D7B-4D47-86F3-8CA0E7CA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7C68"/>
    <w:pPr>
      <w:suppressAutoHyphens/>
      <w:spacing w:after="0" w:line="240" w:lineRule="auto"/>
    </w:pPr>
    <w:rPr>
      <w:rFonts w:ascii="Calibri" w:eastAsia="Droid Sans Fallback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A07C68"/>
    <w:rPr>
      <w:color w:val="000080"/>
      <w:u w:val="single"/>
    </w:rPr>
  </w:style>
  <w:style w:type="paragraph" w:customStyle="1" w:styleId="TextBody">
    <w:name w:val="Text Body"/>
    <w:basedOn w:val="Normal"/>
    <w:uiPriority w:val="1"/>
    <w:qFormat/>
    <w:rsid w:val="00A07C68"/>
    <w:pPr>
      <w:spacing w:after="140" w:line="288" w:lineRule="auto"/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aliases w:val="List Paragraph Char Char,b1,Equipment,Figure_name,Use Case List Paragraph,Heading2,TOC style,Body Bullet,BulletsLevel1,lp1,numbered,FooterText,Paragraphe de liste1,Bulletr List Paragraph,列出段落,列出段落1,List Paragraph2,リスト段落1,Bullet for no #'s"/>
    <w:basedOn w:val="Normal"/>
    <w:link w:val="ListParagraphChar"/>
    <w:uiPriority w:val="34"/>
    <w:qFormat/>
    <w:rsid w:val="00A07C68"/>
  </w:style>
  <w:style w:type="paragraph" w:styleId="BalloonText">
    <w:name w:val="Balloon Text"/>
    <w:basedOn w:val="Normal"/>
    <w:link w:val="BalloonTextChar"/>
    <w:uiPriority w:val="99"/>
    <w:semiHidden/>
    <w:unhideWhenUsed/>
    <w:rsid w:val="00E66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BD"/>
    <w:rPr>
      <w:rFonts w:ascii="Segoe UI" w:eastAsia="Droid Sans Fallback" w:hAnsi="Segoe UI" w:cs="Segoe UI"/>
      <w:color w:val="00000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727"/>
    <w:rPr>
      <w:rFonts w:ascii="Calibri" w:eastAsia="Droid Sans Fallback" w:hAnsi="Calibri" w:cs="Calibri"/>
      <w:color w:val="00000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727"/>
    <w:rPr>
      <w:rFonts w:ascii="Calibri" w:eastAsia="Droid Sans Fallback" w:hAnsi="Calibri" w:cs="Calibri"/>
      <w:b/>
      <w:bCs/>
      <w:color w:val="00000A"/>
      <w:sz w:val="20"/>
      <w:szCs w:val="20"/>
    </w:rPr>
  </w:style>
  <w:style w:type="character" w:customStyle="1" w:styleId="ListParagraphChar">
    <w:name w:val="List Paragraph Char"/>
    <w:aliases w:val="List Paragraph Char Char Char,b1 Char,Equipment Char,Figure_name Char,Use Case List Paragraph Char,Heading2 Char,TOC style Char,Body Bullet Char,BulletsLevel1 Char,lp1 Char,numbered Char,FooterText Char,Paragraphe de liste1 Char"/>
    <w:basedOn w:val="DefaultParagraphFont"/>
    <w:link w:val="ListParagraph"/>
    <w:uiPriority w:val="99"/>
    <w:qFormat/>
    <w:rsid w:val="00930E27"/>
    <w:rPr>
      <w:rFonts w:ascii="Calibri" w:eastAsia="Droid Sans Fallback" w:hAnsi="Calibri" w:cs="Calibri"/>
      <w:color w:val="00000A"/>
    </w:rPr>
  </w:style>
  <w:style w:type="character" w:styleId="Hyperlink">
    <w:name w:val="Hyperlink"/>
    <w:basedOn w:val="DefaultParagraphFont"/>
    <w:rsid w:val="006147A9"/>
    <w:rPr>
      <w:color w:val="0000FF"/>
      <w:u w:val="single"/>
    </w:rPr>
  </w:style>
  <w:style w:type="paragraph" w:customStyle="1" w:styleId="Heading1a">
    <w:name w:val="Heading 1a"/>
    <w:rsid w:val="00196F3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icta.l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ta.lk/procure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a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Anusha Seneviratne</dc:creator>
  <cp:keywords/>
  <dc:description/>
  <cp:lastModifiedBy>Microsoft account</cp:lastModifiedBy>
  <cp:revision>2</cp:revision>
  <cp:lastPrinted>2020-08-18T04:52:00Z</cp:lastPrinted>
  <dcterms:created xsi:type="dcterms:W3CDTF">2020-08-18T06:07:00Z</dcterms:created>
  <dcterms:modified xsi:type="dcterms:W3CDTF">2020-08-18T06:07:00Z</dcterms:modified>
</cp:coreProperties>
</file>